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isaiah-20"/>
    <w:p>
      <w:pPr>
        <w:pStyle w:val="Heading1"/>
      </w:pPr>
      <w:r>
        <w:t xml:space="preserve">Homiletics Analysis: Isaiah 20</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Isaiah 20 is a brief but arresting narrative chapter (only six verses) embedded within the larger Oracles against the Nations section of Isaiah (chapters 13–23). The chapter recounts a divine command that the prophet Isaiah walk naked and barefoot for three years as a sign-act against Egypt and Cush. The historical anchor is the Assyrian commander Tartan’s campaign against Ashdod (711 BC), which provides the geopolitical backdrop. The sign-act is then explicitly interpreted by the LORD: just as Isaiah walked stripped and barefoot, so the king of Assyria will lead away the Egyptians and Cushites as captives — stripped, barefoot, and shamed. The chapter closes with a sharp applicational turn: the nations who had looked to Egypt and Cush for help will be dismayed and ashamed, confessing,</w:t>
      </w:r>
      <w:r>
        <w:t xml:space="preserve"> </w:t>
      </w:r>
      <w:r>
        <w:rPr>
          <w:i/>
          <w:iCs/>
        </w:rPr>
        <w:t xml:space="preserve">“How then shall we escape?”</w:t>
      </w:r>
    </w:p>
    <w:p>
      <w:pPr>
        <w:pStyle w:val="BodyText"/>
      </w:pPr>
      <w:r>
        <w:t xml:space="preserve">The chapter is thus a unit of three movements: (1) historical setting and divine commission of the sign-act (vv. 1–2), (2) the sign-act performed and its duration (v. 3), and (3) the divine interpretation and its intended effect on those who had trusted Egypt (vv. 4–6).</w:t>
      </w:r>
    </w:p>
    <w:p>
      <w:pPr>
        <w:pStyle w:val="BodyText"/>
      </w:pPr>
      <w:r>
        <w:rPr>
          <w:b/>
          <w:bCs/>
        </w:rPr>
        <w:t xml:space="preserve">This Text — Intent</w:t>
      </w:r>
    </w:p>
    <w:p>
      <w:pPr>
        <w:pStyle w:val="BodyText"/>
      </w:pPr>
      <w:r>
        <w:t xml:space="preserve">God’s intent through this passage is to expose the utter futility and shame of trusting any earthly power — however impressive and historically reliable — for deliverance. Egypt and Cush were the ancient superpower coalition that smaller nations habitually looked to when Assyria threatened. God does not merely predict their fall; He dramatizes it in advance through His prophet’s humiliation, forcing the watching nations to viscerally reckon with what trust in Egypt will actually produce. The intended effect is not simply informational (</w:t>
      </w:r>
      <w:r>
        <w:t xml:space="preserve">“Egypt will fall”</w:t>
      </w:r>
      <w:r>
        <w:t xml:space="preserve">) but diagnostic and reorienting:</w:t>
      </w:r>
      <w:r>
        <w:t xml:space="preserve"> </w:t>
      </w:r>
      <w:r>
        <w:rPr>
          <w:i/>
          <w:iCs/>
        </w:rPr>
        <w:t xml:space="preserve">look at what you are trusting, look at where it leads, and return your trust to the LORD who alone governs the nations</w:t>
      </w:r>
      <w:r>
        <w:t xml:space="preserve">. The question in verse 6 —</w:t>
      </w:r>
      <w:r>
        <w:t xml:space="preserve"> </w:t>
      </w:r>
      <w:r>
        <w:rPr>
          <w:i/>
          <w:iCs/>
        </w:rPr>
        <w:t xml:space="preserve">“How then shall we escape?”</w:t>
      </w:r>
      <w:r>
        <w:t xml:space="preserve"> </w:t>
      </w:r>
      <w:r>
        <w:t xml:space="preserve">— is not rhetorical despair but the intended crisis of misplaced hope that the sign-act was designed to provoke.</w:t>
      </w:r>
    </w:p>
    <w:p>
      <w:r>
        <w:pict>
          <v:rect style="width:0;height:1.5pt" o:hralign="center" o:hrstd="t" o:hr="t"/>
        </w:pict>
      </w:r>
    </w:p>
    <w:p>
      <w:pPr>
        <w:pStyle w:val="FirstParagraph"/>
      </w:pPr>
      <w:r>
        <w:rPr>
          <w:b/>
          <w:bCs/>
        </w:rPr>
        <w:t xml:space="preserve">Subject Sentence:</w:t>
      </w:r>
      <w:r>
        <w:t xml:space="preserve"> </w:t>
      </w:r>
      <w:r>
        <w:t xml:space="preserve">Egypt and Cush fall — every nation that trusts earthly power is shamed.</w:t>
      </w:r>
    </w:p>
    <w:p>
      <w:r>
        <w:pict>
          <v:rect style="width:0;height:1.5pt" o:hralign="center" o:hrstd="t" o:hr="t"/>
        </w:pict>
      </w:r>
    </w:p>
    <w:p>
      <w:pPr>
        <w:pStyle w:val="FirstParagraph"/>
      </w:pPr>
      <w:r>
        <w:rPr>
          <w:b/>
          <w:bCs/>
        </w:rPr>
        <w:t xml:space="preserve">Primary Claim:</w:t>
      </w:r>
      <w:r>
        <w:t xml:space="preserve"> </w:t>
      </w:r>
      <w:r>
        <w:t xml:space="preserve">God strips the pretensions of earthly power publicly and in advance so that His people will stop building their security on what He has already marked for shame. The question is not whether Egypt will fail you — it will — but whether you will keep trusting it anyway.</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Sign-Act and Its Scope</w:t>
      </w:r>
    </w:p>
    <w:p>
      <w:pPr>
        <w:pStyle w:val="BodyText"/>
      </w:pPr>
      <w:r>
        <w:t xml:space="preserve">The most common interpretive question concerns whether Isaiah actually walked naked and barefoot for three years or whether this is a brief symbolic action. The Hebrew</w:t>
      </w:r>
      <w:r>
        <w:t xml:space="preserve"> </w:t>
      </w:r>
      <w:r>
        <w:rPr>
          <w:i/>
          <w:iCs/>
        </w:rPr>
        <w:t xml:space="preserve">’arôm</w:t>
      </w:r>
      <w:r>
        <w:t xml:space="preserve"> </w:t>
      </w:r>
      <w:r>
        <w:t xml:space="preserve">(</w:t>
      </w:r>
      <w:r>
        <w:t xml:space="preserve">“naked”</w:t>
      </w:r>
      <w:r>
        <w:t xml:space="preserve">) admits of a range — from fully unclothed to wearing only an undergarment (a loincloth or sackcloth). Many interpreters, particularly those in traditions sensitive to prophetic dignity, prefer the softer reading: Isaiah walked in a state of minimal clothing, stripped of his outer prophet’s garment, as a sign of degradation. This reading is linguistically defensible and contextually plausible. However, the Reformed reading — following Calvin and the majority of evangelical commentators — does not require softening the text to protect Isaiah’s dignity. The entire point is the visceral, public, shame-inducing character of the sign. The more fully exposed the prophet, the more powerfully the sign communicated what Assyrian captivity would look like. The language of verse 4 —</w:t>
      </w:r>
      <w:r>
        <w:t xml:space="preserve"> </w:t>
      </w:r>
      <w:r>
        <w:rPr>
          <w:i/>
          <w:iCs/>
        </w:rPr>
        <w:t xml:space="preserve">“naked and barefoot, with buttocks uncovered, to the shame of Egypt”</w:t>
      </w:r>
      <w:r>
        <w:t xml:space="preserve"> </w:t>
      </w:r>
      <w:r>
        <w:t xml:space="preserve">— strongly supports the stronger reading. Whatever the precise degree of undress, the dramatic and public shame is the point, and any interpretation that softens it into something merely symbolic-and-tidy misses God’s intent.</w:t>
      </w:r>
    </w:p>
    <w:p>
      <w:pPr>
        <w:pStyle w:val="BodyText"/>
      </w:pPr>
      <w:r>
        <w:rPr>
          <w:b/>
          <w:bCs/>
        </w:rPr>
        <w:t xml:space="preserve">Duration — Three Years</w:t>
      </w:r>
    </w:p>
    <w:p>
      <w:pPr>
        <w:pStyle w:val="BodyText"/>
      </w:pPr>
      <w:r>
        <w:t xml:space="preserve">Some interpreters have questioned whether the three-year duration applies to the sign-act itself (Isaiah walking exposed for three years) or to the prophetic commissioning (Isaiah was told at the beginning of a three-year period, performed the sign, and the three years marked how long before fulfillment). This is a genuine grammatical and narrative question. The most natural reading of verse 3 —</w:t>
      </w:r>
      <w:r>
        <w:t xml:space="preserve"> </w:t>
      </w:r>
      <w:r>
        <w:rPr>
          <w:i/>
          <w:iCs/>
        </w:rPr>
        <w:t xml:space="preserve">“as my servant Isaiah has walked naked and barefoot for three years as a sign and a portent”</w:t>
      </w:r>
      <w:r>
        <w:t xml:space="preserve"> </w:t>
      </w:r>
      <w:r>
        <w:t xml:space="preserve">— suggests the sign-act spanned the full three years, not merely a single day. This reading is consistent with other extended sign-acts in the prophets (cf. Ezekiel lying on his side for 390 days; Hosea’s sustained marriage-as-sign). The three-year duration is not incidental — it means the prophet bore the shame</w:t>
      </w:r>
      <w:r>
        <w:t xml:space="preserve"> </w:t>
      </w:r>
      <w:r>
        <w:rPr>
          <w:i/>
          <w:iCs/>
        </w:rPr>
        <w:t xml:space="preserve">persistently and publicly over time</w:t>
      </w:r>
      <w:r>
        <w:t xml:space="preserve">, making the sign impossible to ignore or dismiss.</w:t>
      </w:r>
    </w:p>
    <w:p>
      <w:pPr>
        <w:pStyle w:val="BodyText"/>
      </w:pPr>
      <w:r>
        <w:rPr>
          <w:b/>
          <w:bCs/>
        </w:rPr>
        <w:t xml:space="preserve">Dispensational Readings</w:t>
      </w:r>
    </w:p>
    <w:p>
      <w:pPr>
        <w:pStyle w:val="BodyText"/>
      </w:pPr>
      <w:r>
        <w:t xml:space="preserve">Some dispensational interpreters read this chapter primarily as a fulfilled historical prophecy with limited applicational reach — it concerns Israel’s specific temptation to ally with Egypt in the 8th century BC, and its lessons are primarily illustrative of Israel’s covenant unfaithfulness. The Reformed reading acknowledges the historical specificity but insists it is not merely illustrative of an ancient geopolitical mistake. The theological principle — that God actively exposes and judges every form of trust in earthly power rather than Himself — is canonical, not incidental. The sign-act’s structure (divine commission → humiliation of prophet → exposure of Egypt → shaming of those who trusted Egypt) is a microcosm of how God works throughout redemptive history to strip every false savior. The chapter is not merely historical curiosity; it is a fully applicable word about the structure of idolatry.</w:t>
      </w:r>
    </w:p>
    <w:p>
      <w:pPr>
        <w:pStyle w:val="BodyText"/>
      </w:pPr>
      <w:r>
        <w:rPr>
          <w:b/>
          <w:bCs/>
        </w:rPr>
        <w:t xml:space="preserve">Roman Catholic and Charismatic Readings</w:t>
      </w:r>
    </w:p>
    <w:p>
      <w:pPr>
        <w:pStyle w:val="BodyText"/>
      </w:pPr>
      <w:r>
        <w:t xml:space="preserve">No significant divergence on this passage exists within these traditions. The chapter does not touch directly on sacramental, ecclesiological, or pneumatological questions in ways that generate tradition-specific readings.</w:t>
      </w:r>
    </w:p>
    <w:p>
      <w:pPr>
        <w:pStyle w:val="BodyText"/>
      </w:pPr>
      <w:r>
        <w:rPr>
          <w:b/>
          <w:bCs/>
        </w:rPr>
        <w:t xml:space="preserve">Conclusion — Reformed Reading</w:t>
      </w:r>
    </w:p>
    <w:p>
      <w:pPr>
        <w:pStyle w:val="BodyText"/>
      </w:pPr>
      <w:r>
        <w:t xml:space="preserve">The Reformed reading holds that this chapter is a historically grounded, geopolitically specific prophetic sign-act that carries full canonical-theological weight: God publicly and dramatically exposes the shame of every earthly power trusted as a substitute for Himself, and He does so in advance and through means that force those watching to ask the right question —</w:t>
      </w:r>
      <w:r>
        <w:t xml:space="preserve"> </w:t>
      </w:r>
      <w:r>
        <w:rPr>
          <w:i/>
          <w:iCs/>
        </w:rPr>
        <w:t xml:space="preserve">“where will we turn?”</w:t>
      </w:r>
      <w:r>
        <w:t xml:space="preserve"> </w:t>
      </w:r>
      <w:r>
        <w:t xml:space="preserve">The answer the chapter refuses to provide — Egypt cannot provide it; only the LORD can — is the gap the chapter deliberately leaves open, driving the reader to the broader Isaianic theology of trust in the Holy One of Israel.</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Isaiah 31:1–3</w:t>
      </w:r>
      <w:r>
        <w:t xml:space="preserve"> </w:t>
      </w:r>
      <w:r>
        <w:t xml:space="preserve">—</w:t>
      </w:r>
      <w:r>
        <w:t xml:space="preserve"> </w:t>
      </w:r>
      <w:r>
        <w:rPr>
          <w:i/>
          <w:iCs/>
        </w:rPr>
        <w:t xml:space="preserve">“Woe to those who go down to Egypt for help… but do not look to the Holy One of Israel.”</w:t>
      </w:r>
      <w:r>
        <w:t xml:space="preserve"> </w:t>
      </w:r>
      <w:r>
        <w:t xml:space="preserve">The most direct Isaianic parallel — the theological principle of Isaiah 20 stated as explicit oracle; horses and riders fall together, helper and helped alike.</w:t>
      </w:r>
    </w:p>
    <w:p>
      <w:pPr>
        <w:numPr>
          <w:ilvl w:val="0"/>
          <w:numId w:val="1001"/>
        </w:numPr>
      </w:pPr>
      <w:r>
        <w:rPr>
          <w:b/>
          <w:bCs/>
        </w:rPr>
        <w:t xml:space="preserve">Psalm 20:7</w:t>
      </w:r>
      <w:r>
        <w:t xml:space="preserve"> </w:t>
      </w:r>
      <w:r>
        <w:t xml:space="preserve">—</w:t>
      </w:r>
      <w:r>
        <w:t xml:space="preserve"> </w:t>
      </w:r>
      <w:r>
        <w:rPr>
          <w:i/>
          <w:iCs/>
        </w:rPr>
        <w:t xml:space="preserve">“Some trust in chariots and some in horses, but we trust in the name of the LORD our God.”</w:t>
      </w:r>
      <w:r>
        <w:t xml:space="preserve"> </w:t>
      </w:r>
      <w:r>
        <w:t xml:space="preserve">The canonical counterpoint to Egypt-trust; this psalm provides the positive pole toward which Isaiah 20’s negative sign points.</w:t>
      </w:r>
    </w:p>
    <w:p>
      <w:pPr>
        <w:numPr>
          <w:ilvl w:val="0"/>
          <w:numId w:val="1001"/>
        </w:numPr>
      </w:pPr>
      <w:r>
        <w:rPr>
          <w:b/>
          <w:bCs/>
        </w:rPr>
        <w:t xml:space="preserve">Jeremiah 37:5–8</w:t>
      </w:r>
      <w:r>
        <w:t xml:space="preserve"> </w:t>
      </w:r>
      <w:r>
        <w:t xml:space="preserve">— Jeremiah warns against trusting Egypt during the Babylonian siege — the same Egypt-trust dynamic recurring a century later, confirming the canonical pattern, not merely a one-time historical mistake.</w:t>
      </w:r>
    </w:p>
    <w:p>
      <w:pPr>
        <w:numPr>
          <w:ilvl w:val="0"/>
          <w:numId w:val="1001"/>
        </w:numPr>
      </w:pPr>
      <w:r>
        <w:rPr>
          <w:b/>
          <w:bCs/>
        </w:rPr>
        <w:t xml:space="preserve">Ezekiel 29:6–7</w:t>
      </w:r>
      <w:r>
        <w:t xml:space="preserve"> </w:t>
      </w:r>
      <w:r>
        <w:t xml:space="preserve">— God calls Egypt</w:t>
      </w:r>
      <w:r>
        <w:t xml:space="preserve"> </w:t>
      </w:r>
      <w:r>
        <w:t xml:space="preserve">“a staff of reed to the house of Israel… when they leaned on you, you broke and tore all their shoulders.”</w:t>
      </w:r>
      <w:r>
        <w:t xml:space="preserve"> </w:t>
      </w:r>
      <w:r>
        <w:t xml:space="preserve">God’s own verdict on Egypt as a false security — the precise failure Isaiah’s sign-act anticipated.</w:t>
      </w:r>
    </w:p>
    <w:p>
      <w:pPr>
        <w:numPr>
          <w:ilvl w:val="0"/>
          <w:numId w:val="1001"/>
        </w:numPr>
      </w:pPr>
      <w:r>
        <w:rPr>
          <w:b/>
          <w:bCs/>
        </w:rPr>
        <w:t xml:space="preserve">Matthew 6:25–33 / Luke 12:22–31</w:t>
      </w:r>
      <w:r>
        <w:t xml:space="preserve"> </w:t>
      </w:r>
      <w:r>
        <w:t xml:space="preserve">— Jesus’ sustained call to trust the Father rather than anxious calculation about earthly provision and protection. The New Testament deployment of the same theological structure: anxious trust in visible, earthly securities versus rest in the Father who governs all things. The idolatry has changed form; the anatomy has not.</w:t>
      </w:r>
    </w:p>
    <w:p>
      <w:r>
        <w:pict>
          <v:rect style="width:0;height:1.5pt" o:hralign="center" o:hrstd="t" o:hr="t"/>
        </w:pict>
      </w:r>
    </w:p>
    <w:p>
      <w:pPr>
        <w:pStyle w:val="FirstParagraph"/>
      </w:pPr>
      <w:r>
        <w:rPr>
          <w:b/>
          <w:bCs/>
        </w:rPr>
        <w:t xml:space="preserve">Aim:</w:t>
      </w:r>
      <w:r>
        <w:t xml:space="preserve"> </w:t>
      </w:r>
      <w:r>
        <w:t xml:space="preserve">To confront and dismantle the reader’s habitual trust in visible, tangible earthly securities, and to redirect that trust — by exposing what the stripping of Egypt actually reveals — toward the LORD alone.</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v. 1</w:t>
            </w:r>
          </w:p>
        </w:tc>
        <w:tc>
          <w:tcPr/>
          <w:p>
            <w:pPr>
              <w:pStyle w:val="Compact"/>
            </w:pPr>
            <w:r>
              <w:t xml:space="preserve">Historical anchor: Tartan attacks Ashdod (711 BC) on behalf of Sargon II of Assyria</w:t>
            </w:r>
          </w:p>
        </w:tc>
        <w:tc>
          <w:tcPr/>
          <w:p>
            <w:pPr>
              <w:pStyle w:val="Compact"/>
            </w:pPr>
            <w:r>
              <w:t xml:space="preserve">Grounds the oracle in specific geopolitics; Ashdod was a Philistine city that had rebelled against Assyria, likely with Egyptian encouragement</w:t>
            </w:r>
          </w:p>
        </w:tc>
      </w:tr>
      <w:tr>
        <w:tc>
          <w:tcPr/>
          <w:p>
            <w:pPr>
              <w:pStyle w:val="Compact"/>
            </w:pPr>
            <w:r>
              <w:t xml:space="preserve">v. 2</w:t>
            </w:r>
          </w:p>
        </w:tc>
        <w:tc>
          <w:tcPr/>
          <w:p>
            <w:pPr>
              <w:pStyle w:val="Compact"/>
            </w:pPr>
            <w:r>
              <w:t xml:space="preserve">Divine commission: the LORD commands Isaiah to remove his sackcloth garment and his sandals; Isaiah obeys and walks naked and barefoot</w:t>
            </w:r>
          </w:p>
        </w:tc>
        <w:tc>
          <w:tcPr/>
          <w:p>
            <w:pPr>
              <w:pStyle w:val="Compact"/>
            </w:pPr>
            <w:r>
              <w:t xml:space="preserve">The sackcloth may have been Isaiah’s prophetic garb; removal signals a sign-act is beginning; the command is bare and direct</w:t>
            </w:r>
          </w:p>
        </w:tc>
      </w:tr>
      <w:tr>
        <w:tc>
          <w:tcPr/>
          <w:p>
            <w:pPr>
              <w:pStyle w:val="Compact"/>
            </w:pPr>
            <w:r>
              <w:t xml:space="preserve">v. 3</w:t>
            </w:r>
          </w:p>
        </w:tc>
        <w:tc>
          <w:tcPr/>
          <w:p>
            <w:pPr>
              <w:pStyle w:val="Compact"/>
            </w:pPr>
            <w:r>
              <w:t xml:space="preserve">Divine interpretation in advance:</w:t>
            </w:r>
            <w:r>
              <w:t xml:space="preserve"> </w:t>
            </w:r>
            <w:r>
              <w:rPr>
                <w:i/>
                <w:iCs/>
              </w:rPr>
              <w:t xml:space="preserve">“as my servant Isaiah has walked naked and barefoot for three years as a sign and a portent against Egypt and Cush”</w:t>
            </w:r>
          </w:p>
        </w:tc>
        <w:tc>
          <w:tcPr/>
          <w:p>
            <w:pPr>
              <w:pStyle w:val="Compact"/>
            </w:pPr>
            <w:r>
              <w:t xml:space="preserve">The three-year duration is stated retrospectively from the LORD’s perspective, suggesting it had already been fulfilled; the sign is explicitly named as against Egypt and Cush</w:t>
            </w:r>
          </w:p>
        </w:tc>
      </w:tr>
      <w:tr>
        <w:tc>
          <w:tcPr/>
          <w:p>
            <w:pPr>
              <w:pStyle w:val="Compact"/>
            </w:pPr>
            <w:r>
              <w:t xml:space="preserve">v. 4</w:t>
            </w:r>
          </w:p>
        </w:tc>
        <w:tc>
          <w:tcPr/>
          <w:p>
            <w:pPr>
              <w:pStyle w:val="Compact"/>
            </w:pPr>
            <w:r>
              <w:t xml:space="preserve">Content of the sign: the king of Assyria will lead away Egypt and Cush as captives — young and old alike — naked, barefoot, buttocks uncovered, to Egypt’s shame</w:t>
            </w:r>
          </w:p>
        </w:tc>
        <w:tc>
          <w:tcPr/>
          <w:p>
            <w:pPr>
              <w:pStyle w:val="Compact"/>
            </w:pPr>
            <w:r>
              <w:t xml:space="preserve">The explicit humiliation language mirrors Isaiah’s own condition; this is fulfillment-in-kind</w:t>
            </w:r>
          </w:p>
        </w:tc>
      </w:tr>
      <w:tr>
        <w:tc>
          <w:tcPr/>
          <w:p>
            <w:pPr>
              <w:pStyle w:val="Compact"/>
            </w:pPr>
            <w:r>
              <w:t xml:space="preserve">v. 5</w:t>
            </w:r>
          </w:p>
        </w:tc>
        <w:tc>
          <w:tcPr/>
          <w:p>
            <w:pPr>
              <w:pStyle w:val="Compact"/>
            </w:pPr>
            <w:r>
              <w:t xml:space="preserve">Those who trusted Egypt and Cush will be</w:t>
            </w:r>
            <w:r>
              <w:t xml:space="preserve"> </w:t>
            </w:r>
            <w:r>
              <w:t xml:space="preserve">“dismayed and ashamed”</w:t>
            </w:r>
          </w:p>
        </w:tc>
        <w:tc>
          <w:tcPr/>
          <w:p>
            <w:pPr>
              <w:pStyle w:val="Compact"/>
            </w:pPr>
            <w:r>
              <w:t xml:space="preserve">The watchers — likely Judah and other small nations — are the real audience; Egypt’s fall exposes their misplaced trust</w:t>
            </w:r>
          </w:p>
        </w:tc>
      </w:tr>
      <w:tr>
        <w:tc>
          <w:tcPr/>
          <w:p>
            <w:pPr>
              <w:pStyle w:val="Compact"/>
            </w:pPr>
            <w:r>
              <w:t xml:space="preserve">v. 6</w:t>
            </w:r>
          </w:p>
        </w:tc>
        <w:tc>
          <w:tcPr/>
          <w:p>
            <w:pPr>
              <w:pStyle w:val="Compact"/>
            </w:pPr>
            <w:r>
              <w:t xml:space="preserve">The watching coastlands/inhabitants confess:</w:t>
            </w:r>
            <w:r>
              <w:t xml:space="preserve"> </w:t>
            </w:r>
            <w:r>
              <w:rPr>
                <w:i/>
                <w:iCs/>
              </w:rPr>
              <w:t xml:space="preserve">“Behold, this is what has happened to those we relied on… how then shall we escape?”</w:t>
            </w:r>
          </w:p>
        </w:tc>
        <w:tc>
          <w:tcPr/>
          <w:p>
            <w:pPr>
              <w:pStyle w:val="Compact"/>
            </w:pPr>
            <w:r>
              <w:t xml:space="preserve">The climactic question — not answered within the chapter; the chapter ends in unresolved crisis of misplaced confidence</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vv. 1–2</w:t>
            </w:r>
          </w:p>
        </w:tc>
        <w:tc>
          <w:tcPr/>
          <w:p>
            <w:pPr>
              <w:pStyle w:val="Compact"/>
            </w:pPr>
            <w:r>
              <w:t xml:space="preserve">The Commission: God Commands the Living Sign</w:t>
            </w:r>
          </w:p>
        </w:tc>
      </w:tr>
      <w:tr>
        <w:tc>
          <w:tcPr/>
          <w:p>
            <w:pPr>
              <w:pStyle w:val="Compact"/>
            </w:pPr>
            <w:r>
              <w:t xml:space="preserve">2</w:t>
            </w:r>
          </w:p>
        </w:tc>
        <w:tc>
          <w:tcPr/>
          <w:p>
            <w:pPr>
              <w:pStyle w:val="Compact"/>
            </w:pPr>
            <w:r>
              <w:t xml:space="preserve">v. 3</w:t>
            </w:r>
          </w:p>
        </w:tc>
        <w:tc>
          <w:tcPr/>
          <w:p>
            <w:pPr>
              <w:pStyle w:val="Compact"/>
            </w:pPr>
            <w:r>
              <w:t xml:space="preserve">The Confirmation: Three Years of Public Shame</w:t>
            </w:r>
          </w:p>
        </w:tc>
      </w:tr>
      <w:tr>
        <w:tc>
          <w:tcPr/>
          <w:p>
            <w:pPr>
              <w:pStyle w:val="Compact"/>
            </w:pPr>
            <w:r>
              <w:t xml:space="preserve">3</w:t>
            </w:r>
          </w:p>
        </w:tc>
        <w:tc>
          <w:tcPr/>
          <w:p>
            <w:pPr>
              <w:pStyle w:val="Compact"/>
            </w:pPr>
            <w:r>
              <w:t xml:space="preserve">vv. 4–5</w:t>
            </w:r>
          </w:p>
        </w:tc>
        <w:tc>
          <w:tcPr/>
          <w:p>
            <w:pPr>
              <w:pStyle w:val="Compact"/>
            </w:pPr>
            <w:r>
              <w:t xml:space="preserve">The Content: Egypt Stripped, Egypt’s Trusters Shamed</w:t>
            </w:r>
          </w:p>
        </w:tc>
      </w:tr>
      <w:tr>
        <w:tc>
          <w:tcPr/>
          <w:p>
            <w:pPr>
              <w:pStyle w:val="Compact"/>
            </w:pPr>
            <w:r>
              <w:t xml:space="preserve">4</w:t>
            </w:r>
          </w:p>
        </w:tc>
        <w:tc>
          <w:tcPr/>
          <w:p>
            <w:pPr>
              <w:pStyle w:val="Compact"/>
            </w:pPr>
            <w:r>
              <w:t xml:space="preserve">v. 6</w:t>
            </w:r>
          </w:p>
        </w:tc>
        <w:tc>
          <w:tcPr/>
          <w:p>
            <w:pPr>
              <w:pStyle w:val="Compact"/>
            </w:pPr>
            <w:r>
              <w:t xml:space="preserve">The Crisis:</w:t>
            </w:r>
            <w:r>
              <w:t xml:space="preserve"> </w:t>
            </w:r>
            <w:r>
              <w:rPr>
                <w:i/>
                <w:iCs/>
              </w:rPr>
              <w:t xml:space="preserve">“How Then Shall We Escape?”</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Egypt and Cush fall — every nation that trusts earthly power is shamed.</w:t>
      </w:r>
    </w:p>
    <w:p>
      <w:pPr>
        <w:pStyle w:val="BodyText"/>
      </w:pPr>
      <w:r>
        <w:rPr>
          <w:b/>
          <w:bCs/>
        </w:rPr>
        <w:t xml:space="preserve">Primary Claim:</w:t>
      </w:r>
      <w:r>
        <w:t xml:space="preserve"> </w:t>
      </w:r>
      <w:r>
        <w:t xml:space="preserve">God strips the pretensions of earthly power publicly and in advance so that His people will stop building their security on what He has already marked for shame. The question is not whether Egypt will fail you — it will — but whether you will keep trusting it anyway.</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Audit what you are actually trusting for security — and name it honestly.</w:t>
      </w:r>
      <w:r>
        <w:t xml:space="preserve"> </w:t>
      </w:r>
      <w:r>
        <w:rPr>
          <w:i/>
          <w:iCs/>
        </w:rPr>
        <w:t xml:space="preserve">(Mind/Belief)</w:t>
      </w:r>
      <w:r>
        <w:t xml:space="preserve"> </w:t>
      </w:r>
      <w:r>
        <w:t xml:space="preserve">The inhabitants of the coastlands in verse 6 did not know they were trusting in something hollow until it collapsed. Isaiah’s three-year sign-act was designed to force the audit before the collapse. The reader is called to examine the architecture of their security now — before the Assyrian army arrives. What is your Egypt? The financial reserve? The political alliance? The career position? The health that has held so far? Name it specifically, because unnamed trust objects cannot be repented of.</w:t>
      </w:r>
    </w:p>
    <w:p>
      <w:pPr>
        <w:pStyle w:val="BodyText"/>
      </w:pPr>
      <w:r>
        <w:rPr>
          <w:b/>
          <w:bCs/>
        </w:rPr>
        <w:t xml:space="preserve">2. Let the ending of Egypt’s story reframe how you feel about your own</w:t>
      </w:r>
      <w:r>
        <w:rPr>
          <w:b/>
          <w:bCs/>
        </w:rPr>
        <w:t xml:space="preserve"> </w:t>
      </w:r>
      <w:r>
        <w:rPr>
          <w:b/>
          <w:bCs/>
        </w:rPr>
        <w:t xml:space="preserve">“Egypt.”</w:t>
      </w:r>
      <w:r>
        <w:t xml:space="preserve"> </w:t>
      </w:r>
      <w:r>
        <w:rPr>
          <w:i/>
          <w:iCs/>
        </w:rPr>
        <w:t xml:space="preserve">(Affections/Worship)</w:t>
      </w:r>
      <w:r>
        <w:t xml:space="preserve"> </w:t>
      </w:r>
      <w:r>
        <w:t xml:space="preserve">Isaiah did not merely announce Egypt’s fall — he embodied its shame in his own body for three years. God wanted the watching nations to feel what it would look like before it happened — stripped, exposed, unable to cover themselves. The reader is invited not merely to mentally note that earthly securities fail, but to feel the visceral embarrassment of trusting them: the moment you realize the thing you built your safety on is walking away in chains, naked. Let that feeling do its work. Discomfort with misplaced trust is not spiritual morbidity — it is the Spirit’s diagnostic grace.</w:t>
      </w:r>
    </w:p>
    <w:p>
      <w:pPr>
        <w:pStyle w:val="BodyText"/>
      </w:pPr>
      <w:r>
        <w:rPr>
          <w:b/>
          <w:bCs/>
        </w:rPr>
        <w:t xml:space="preserve">3. Refuse the</w:t>
      </w:r>
      <w:r>
        <w:rPr>
          <w:b/>
          <w:bCs/>
        </w:rPr>
        <w:t xml:space="preserve"> </w:t>
      </w:r>
      <w:r>
        <w:rPr>
          <w:b/>
          <w:bCs/>
        </w:rPr>
        <w:t xml:space="preserve">“escape plan”</w:t>
      </w:r>
      <w:r>
        <w:rPr>
          <w:b/>
          <w:bCs/>
        </w:rPr>
        <w:t xml:space="preserve"> </w:t>
      </w:r>
      <w:r>
        <w:rPr>
          <w:b/>
          <w:bCs/>
        </w:rPr>
        <w:t xml:space="preserve">that has already been marked for shame.</w:t>
      </w:r>
      <w:r>
        <w:t xml:space="preserve"> </w:t>
      </w:r>
      <w:r>
        <w:rPr>
          <w:i/>
          <w:iCs/>
        </w:rPr>
        <w:t xml:space="preserve">(Will/Behavior)</w:t>
      </w:r>
      <w:r>
        <w:t xml:space="preserve"> </w:t>
      </w:r>
      <w:r>
        <w:t xml:space="preserve">The question of verse 6 —</w:t>
      </w:r>
      <w:r>
        <w:t xml:space="preserve"> </w:t>
      </w:r>
      <w:r>
        <w:rPr>
          <w:i/>
          <w:iCs/>
        </w:rPr>
        <w:t xml:space="preserve">“how then shall we escape?”</w:t>
      </w:r>
      <w:r>
        <w:t xml:space="preserve"> </w:t>
      </w:r>
      <w:r>
        <w:t xml:space="preserve">— reveals that the coastlands were not merely admirers of Egypt but were</w:t>
      </w:r>
      <w:r>
        <w:t xml:space="preserve"> </w:t>
      </w:r>
      <w:r>
        <w:rPr>
          <w:i/>
          <w:iCs/>
        </w:rPr>
        <w:t xml:space="preserve">counting on Egypt as their escape route</w:t>
      </w:r>
      <w:r>
        <w:t xml:space="preserve">. They had a plan, and the plan was Egypt. The application is concrete: identify the specific plan you have constructed that depends on an earthly security rather than on the LORD, and refuse to execute it. Not because planning is wrong, but because</w:t>
      </w:r>
      <w:r>
        <w:t xml:space="preserve"> </w:t>
      </w:r>
      <w:r>
        <w:rPr>
          <w:i/>
          <w:iCs/>
        </w:rPr>
        <w:t xml:space="preserve">that plan</w:t>
      </w:r>
      <w:r>
        <w:t xml:space="preserve"> </w:t>
      </w:r>
      <w:r>
        <w:t xml:space="preserve">— the one that requires Egypt — has already been marked. Cancel the alliance. Don’t make the call. Stop the negotiation that requires Egypt to work.</w:t>
      </w:r>
    </w:p>
    <w:p>
      <w:pPr>
        <w:pStyle w:val="BodyText"/>
      </w:pPr>
      <w:r>
        <w:rPr>
          <w:b/>
          <w:bCs/>
        </w:rPr>
        <w:t xml:space="preserve">4. Receive the three-year sign as an act of mercy, not cruelty.</w:t>
      </w:r>
      <w:r>
        <w:t xml:space="preserve"> </w:t>
      </w:r>
      <w:r>
        <w:rPr>
          <w:i/>
          <w:iCs/>
        </w:rPr>
        <w:t xml:space="preserve">(Affections/Worship)</w:t>
      </w:r>
      <w:r>
        <w:t xml:space="preserve"> </w:t>
      </w:r>
      <w:r>
        <w:t xml:space="preserve">God did not send Isaiah’s nakedness to humiliate His prophet. He sent it to warn the nations before destruction arrived — to give them time to redirect their trust. Three years is a long time to watch a man walk exposed through a city. It is a long act of divine patience. The reader who currently has a functioning Egypt — one that has not yet collapsed — is not in a neutral position. They are standing in the three years. The sign is still walking. The mercy is still extended. Receive it as such: God is stripping the idol before He strips it finally, because He would rather you release it than lose it.</w:t>
      </w:r>
    </w:p>
    <w:p>
      <w:pPr>
        <w:pStyle w:val="BodyText"/>
      </w:pPr>
      <w:r>
        <w:rPr>
          <w:b/>
          <w:bCs/>
        </w:rPr>
        <w:t xml:space="preserve">5. Preach to yourself the question the chapter refuses to answer within itself.</w:t>
      </w:r>
      <w:r>
        <w:t xml:space="preserve"> </w:t>
      </w:r>
      <w:r>
        <w:rPr>
          <w:i/>
          <w:iCs/>
        </w:rPr>
        <w:t xml:space="preserve">(Mind/Belief)</w:t>
      </w:r>
      <w:r>
        <w:t xml:space="preserve"> </w:t>
      </w:r>
      <w:r>
        <w:t xml:space="preserve">The chapter ends at verse 6 without resolution:</w:t>
      </w:r>
      <w:r>
        <w:t xml:space="preserve"> </w:t>
      </w:r>
      <w:r>
        <w:rPr>
          <w:i/>
          <w:iCs/>
        </w:rPr>
        <w:t xml:space="preserve">“How then shall we escape?”</w:t>
      </w:r>
      <w:r>
        <w:t xml:space="preserve"> </w:t>
      </w:r>
      <w:r>
        <w:t xml:space="preserve">This is deliberate. The question is designed to be carried into the rest of Isaiah — into Isaiah 26:4 (</w:t>
      </w:r>
      <w:r>
        <w:rPr>
          <w:i/>
          <w:iCs/>
        </w:rPr>
        <w:t xml:space="preserve">“Trust in the LORD forever, for the LORD GOD is an everlasting rock”</w:t>
      </w:r>
      <w:r>
        <w:t xml:space="preserve">), Isaiah 30:15 (</w:t>
      </w:r>
      <w:r>
        <w:rPr>
          <w:i/>
          <w:iCs/>
        </w:rPr>
        <w:t xml:space="preserve">“In returning and rest you shall be saved; in quietness and in trust shall be your strength”</w:t>
      </w:r>
      <w:r>
        <w:t xml:space="preserve">), Isaiah 40:28–31 (</w:t>
      </w:r>
      <w:r>
        <w:rPr>
          <w:i/>
          <w:iCs/>
        </w:rPr>
        <w:t xml:space="preserve">“They who wait for the LORD shall renew their strength”</w:t>
      </w:r>
      <w:r>
        <w:t xml:space="preserve">). The answer is not Egypt. The reader is meant to sit with the unresolved question long enough to stop looking for another Egypt and start looking for the one who outlasts every empire.</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Isaiah 20 teaches that God is the sovereign Lord of the nations who governs not only Israel’s destiny but every empire’s trajectory — including the empires that small nations are most tempted to trust. Egypt and Cush do not fall by accident or by Assyrian military superiority alone; they fall under divine appointment, and God announces it in advance through His prophet’s body. This passage also teaches that God takes the idolatry of security-seeking with the utmost seriousness — seriousness sufficient to commission three years of a prophet’s public shame to diagnose it. God is not merely the one who warns against false trust; He is the one who actively exposes and dismantles false saviors so that His people are left with nowhere to turn but Himself. The chapter thus reveals God’s jealousy for the trust of His people, His sovereign governance over the nations, and His persistent mercy in warning before judging.</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Isaiah 20 is a concentrated display of the Reformed understanding of common grace’s limits and idolatry’s anatomy. Egypt represented real power, real horses, real military capacity — and the temptation to trust it was not irrational by any visible metric. Reformed theology insists, with Calvin, that the problem is not that earthly powers are wholly without value, but that they are</w:t>
      </w:r>
      <w:r>
        <w:t xml:space="preserve"> </w:t>
      </w:r>
      <w:r>
        <w:rPr>
          <w:i/>
          <w:iCs/>
        </w:rPr>
        <w:t xml:space="preserve">not God</w:t>
      </w:r>
      <w:r>
        <w:t xml:space="preserve">, and that treating them as ultimate securities is a form of practical atheism — functional trust lodged in the creature rather than the Creator. The sign-act’s structure is also a Reformed homiletical model: God does not merely argue against Egypt-trust propositionally; He embodies the alternative in the humiliation of His own servant, creating an inescapable visual confrontation with what false security produces. Most significantly, the unresolved question of verse 6 —</w:t>
      </w:r>
      <w:r>
        <w:t xml:space="preserve"> </w:t>
      </w:r>
      <w:r>
        <w:rPr>
          <w:i/>
          <w:iCs/>
        </w:rPr>
        <w:t xml:space="preserve">“how then shall we escape?”</w:t>
      </w:r>
      <w:r>
        <w:t xml:space="preserve"> </w:t>
      </w:r>
      <w:r>
        <w:t xml:space="preserve">— is the great soteriological hinge: the stripping of every earthly savior is the precondition for receiving the one Savior who is not naked and ashamed but clothed in righteousness and exalted. Isaiah 20’s stripped prophet anticipates Isaiah 53’s suffering servant, who bears shame not as exposure of powerlessness but as the instrument of actual deliverance.</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You have an Egypt. Everyone does — some visible, tangible power or resource that quietly serves as the real foundation of your security. God has been walking naked through your city for three years to show you what that Egypt’s end looks like. The question you will ask when it falls —</w:t>
      </w:r>
      <w:r>
        <w:t xml:space="preserve"> </w:t>
      </w:r>
      <w:r>
        <w:rPr>
          <w:i/>
          <w:iCs/>
        </w:rPr>
        <w:t xml:space="preserve">“how then shall we escape?”</w:t>
      </w:r>
      <w:r>
        <w:t xml:space="preserve"> </w:t>
      </w:r>
      <w:r>
        <w:t xml:space="preserve">— is the right question. But don’t wait until it falls to ask it. Ask it now, while the sign is still walking, while the mercy is still extended, and let the only honest answer drive you to the one power that Assyria cannot strip and shame cannot touch.</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this chapter as purely historical curiosity.</w:t>
      </w:r>
      <w:r>
        <w:t xml:space="preserve"> </w:t>
      </w:r>
      <w:r>
        <w:t xml:space="preserve">The temptation is to spend the bulk of the exposition on Sargon II, Ashdod, Tartan, and the historical background of the Assyrian campaign — interesting material that leaves the congregation as informed ancient Near Eastern observers rather than confronted idolaters. The historical grounding is essential for orientation but must remain in service of the theological claim. The chapter is not primarily about what happened in 711 BC; it is about what God was publicly demonstrating through what happened in 711 BC.</w:t>
      </w:r>
    </w:p>
    <w:p>
      <w:pPr>
        <w:numPr>
          <w:ilvl w:val="0"/>
          <w:numId w:val="1002"/>
        </w:numPr>
      </w:pPr>
      <w:r>
        <w:rPr>
          <w:b/>
          <w:bCs/>
        </w:rPr>
        <w:t xml:space="preserve">Softening the sign-act to protect Isaiah’s dignity.</w:t>
      </w:r>
      <w:r>
        <w:t xml:space="preserve"> </w:t>
      </w:r>
      <w:r>
        <w:t xml:space="preserve">Preachers sometimes soften Isaiah’s nakedness into something tidy and symbolic, losing the visceral force that was the entire point of the sign. God chose this method of communication — public, sustained, embodied, uncomfortable — for reasons. Softening it produces a sermon about a prophet who wore modest clothing for a while, which communicates nothing of the shame and exposure that defined Assyrian captivity. Let the sign be as uncomfortable as God intended it.</w:t>
      </w:r>
    </w:p>
    <w:p>
      <w:pPr>
        <w:numPr>
          <w:ilvl w:val="0"/>
          <w:numId w:val="1002"/>
        </w:numPr>
      </w:pPr>
      <w:r>
        <w:rPr>
          <w:b/>
          <w:bCs/>
        </w:rPr>
        <w:t xml:space="preserve">Preaching Egypt’s fall without diagnosing the reader’s Egypt.</w:t>
      </w:r>
      <w:r>
        <w:t xml:space="preserve"> </w:t>
      </w:r>
      <w:r>
        <w:t xml:space="preserve">The chapter’s purpose is not to inform the reader that ancient Egypt failed — that fact has no traction in modern life. The preacher must do the diagnostic work of naming what contemporary Egypts look like: financial independence, national security and military power, political alliances, health and physical capacity, institutional prestige. Without this translation, the congregation will nod about ancient geopolitics and remain unconfronted about their actual trust structures.</w:t>
      </w:r>
    </w:p>
    <w:p>
      <w:pPr>
        <w:numPr>
          <w:ilvl w:val="0"/>
          <w:numId w:val="1002"/>
        </w:numPr>
      </w:pPr>
      <w:r>
        <w:rPr>
          <w:b/>
          <w:bCs/>
        </w:rPr>
        <w:t xml:space="preserve">Leaving the congregation at verse 6 without canonical resolution.</w:t>
      </w:r>
      <w:r>
        <w:t xml:space="preserve"> </w:t>
      </w:r>
      <w:r>
        <w:t xml:space="preserve">The chapter deliberately ends in unresolved crisis —</w:t>
      </w:r>
      <w:r>
        <w:t xml:space="preserve"> </w:t>
      </w:r>
      <w:r>
        <w:rPr>
          <w:i/>
          <w:iCs/>
        </w:rPr>
        <w:t xml:space="preserve">“how then shall we escape?”</w:t>
      </w:r>
      <w:r>
        <w:t xml:space="preserve"> </w:t>
      </w:r>
      <w:r>
        <w:t xml:space="preserve">— but the preacher cannot leave people there without pointing to where the canon answers the question. Isaiah 30:15, 26:4, 40:28–31, and ultimately Isaiah 53 provide what Isaiah 20 refuses to provide. Ending the sermon in unresolved despair is not faithful to the canonical shape of the answer; ending it with a quick platitude (</w:t>
      </w:r>
      <w:r>
        <w:t xml:space="preserve">“just trust God!”</w:t>
      </w:r>
      <w:r>
        <w:t xml:space="preserve">) is too thin. The preacher must do the work of showing where the answer is found and why it is more substantial than Egypt ever was.</w:t>
      </w:r>
    </w:p>
    <w:p>
      <w:pPr>
        <w:numPr>
          <w:ilvl w:val="0"/>
          <w:numId w:val="1002"/>
        </w:numPr>
      </w:pPr>
      <w:r>
        <w:rPr>
          <w:b/>
          <w:bCs/>
        </w:rPr>
        <w:t xml:space="preserve">Moralizing the application into generic</w:t>
      </w:r>
      <w:r>
        <w:rPr>
          <w:b/>
          <w:bCs/>
        </w:rPr>
        <w:t xml:space="preserve"> </w:t>
      </w:r>
      <w:r>
        <w:rPr>
          <w:b/>
          <w:bCs/>
        </w:rPr>
        <w:t xml:space="preserve">“don’t trust in earthly things.”</w:t>
      </w:r>
      <w:r>
        <w:t xml:space="preserve"> </w:t>
      </w:r>
      <w:r>
        <w:t xml:space="preserve">Applications at the level of</w:t>
      </w:r>
      <w:r>
        <w:t xml:space="preserve"> </w:t>
      </w:r>
      <w:r>
        <w:t xml:space="preserve">“we should trust God more than material things”</w:t>
      </w:r>
      <w:r>
        <w:t xml:space="preserve"> </w:t>
      </w:r>
      <w:r>
        <w:t xml:space="preserve">are accurate and useless. The chapter’s claim is specific, its sign is visceral, and its confrontation is direct. Applications must name the specific forms of Egypt-trust the congregation is actually running — not generic earthly dependence, but the particular, named, plausible-looking saviors that feel like wisdom rather than idolatry.</w:t>
      </w:r>
    </w:p>
    <w:p>
      <w:pPr>
        <w:numPr>
          <w:ilvl w:val="0"/>
          <w:numId w:val="1002"/>
        </w:numPr>
      </w:pPr>
      <w:r>
        <w:rPr>
          <w:b/>
          <w:bCs/>
        </w:rPr>
        <w:t xml:space="preserve">Missing the mercy embedded in the sign.</w:t>
      </w:r>
      <w:r>
        <w:t xml:space="preserve"> </w:t>
      </w:r>
      <w:r>
        <w:t xml:space="preserve">Preachers may read God’s command to Isaiah as primarily severe — God stripping and humiliating His prophet. But the mercy is structural: God sends the sign</w:t>
      </w:r>
      <w:r>
        <w:t xml:space="preserve"> </w:t>
      </w:r>
      <w:r>
        <w:rPr>
          <w:i/>
          <w:iCs/>
        </w:rPr>
        <w:t xml:space="preserve">before</w:t>
      </w:r>
      <w:r>
        <w:t xml:space="preserve"> </w:t>
      </w:r>
      <w:r>
        <w:t xml:space="preserve">the fall, not after. Three years of warning is not cruelty; it is extended patience. A sermon that presents God in this chapter as only wrathful and exposing misses the urgency-of-grace that drives the sign-act. God strips idols</w:t>
      </w:r>
      <w:r>
        <w:t xml:space="preserve"> </w:t>
      </w:r>
      <w:r>
        <w:rPr>
          <w:i/>
          <w:iCs/>
        </w:rPr>
        <w:t xml:space="preserve">because He wants His people back</w:t>
      </w:r>
      <w:r>
        <w:t xml:space="preserve">, not merely to punish them for having them.</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2026-07-14T21:05:34Z</dcterms:created>
  <dcterms:modified xsi:type="dcterms:W3CDTF">2026-07-14T21:05:34Z</dcterms:modified>
</cp:coreProperties>
</file>

<file path=docProps/custom.xml><?xml version="1.0" encoding="utf-8"?>
<Properties xmlns="http://schemas.openxmlformats.org/officeDocument/2006/custom-properties" xmlns:vt="http://schemas.openxmlformats.org/officeDocument/2006/docPropsVTypes"/>
</file>